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6D" w:rsidRPr="00591ED8" w:rsidRDefault="00415942" w:rsidP="00027DB1">
      <w:pPr>
        <w:pStyle w:val="Heading1"/>
        <w:widowControl w:val="0"/>
        <w:spacing w:before="120" w:after="120" w:line="360" w:lineRule="auto"/>
        <w:jc w:val="right"/>
        <w:rPr>
          <w:rFonts w:ascii="Etelka Light" w:eastAsia="Times New Roman" w:hAnsi="Etelka Light" w:cs="Arial"/>
          <w:bCs/>
          <w:noProof/>
          <w:color w:val="auto"/>
          <w:kern w:val="28"/>
          <w:sz w:val="22"/>
          <w:szCs w:val="22"/>
        </w:rPr>
      </w:pPr>
      <w:bookmarkStart w:id="0" w:name="_Toc233263416"/>
      <w:bookmarkStart w:id="1" w:name="_Toc233263498"/>
      <w:bookmarkStart w:id="2" w:name="_Toc233263522"/>
      <w:bookmarkStart w:id="3" w:name="_Toc233263545"/>
      <w:bookmarkStart w:id="4" w:name="_Toc233263656"/>
      <w:bookmarkStart w:id="5" w:name="OLE_LINK1"/>
      <w:r>
        <w:rPr>
          <w:rFonts w:ascii="Etelka Light" w:eastAsia="Times New Roman" w:hAnsi="Etelka Light" w:cs="Arial"/>
          <w:bCs/>
          <w:noProof/>
          <w:color w:val="auto"/>
          <w:kern w:val="28"/>
          <w:sz w:val="22"/>
          <w:szCs w:val="22"/>
        </w:rPr>
        <w:t xml:space="preserve">22 February </w:t>
      </w:r>
      <w:r w:rsidR="004C23CA" w:rsidRPr="00591ED8">
        <w:rPr>
          <w:rFonts w:ascii="Etelka Light" w:eastAsia="Times New Roman" w:hAnsi="Etelka Light" w:cs="Arial"/>
          <w:bCs/>
          <w:noProof/>
          <w:color w:val="auto"/>
          <w:kern w:val="28"/>
          <w:sz w:val="22"/>
          <w:szCs w:val="22"/>
        </w:rPr>
        <w:t>2018</w:t>
      </w:r>
    </w:p>
    <w:bookmarkEnd w:id="0"/>
    <w:bookmarkEnd w:id="1"/>
    <w:bookmarkEnd w:id="2"/>
    <w:bookmarkEnd w:id="3"/>
    <w:bookmarkEnd w:id="4"/>
    <w:bookmarkEnd w:id="5"/>
    <w:p w:rsidR="00415942" w:rsidRPr="00424533" w:rsidRDefault="00415942" w:rsidP="00415942">
      <w:pPr>
        <w:rPr>
          <w:rFonts w:ascii="Etelka Light" w:eastAsia="Times New Roman" w:hAnsi="Etelka Light" w:cs="Arial"/>
          <w:b/>
          <w:sz w:val="28"/>
          <w:szCs w:val="28"/>
        </w:rPr>
      </w:pPr>
      <w:r w:rsidRPr="00424533">
        <w:rPr>
          <w:rFonts w:ascii="Etelka Light" w:eastAsia="Times New Roman" w:hAnsi="Etelka Light" w:cs="Arial"/>
          <w:b/>
          <w:sz w:val="28"/>
          <w:szCs w:val="28"/>
        </w:rPr>
        <w:t xml:space="preserve">Winterthur Gas &amp; Diesel confirms Wärtsilä and CSSC Marine Service as global service providers </w:t>
      </w:r>
    </w:p>
    <w:p w:rsidR="00415942" w:rsidRPr="00424533" w:rsidRDefault="00415942" w:rsidP="00415942">
      <w:pPr>
        <w:rPr>
          <w:rFonts w:ascii="Etelka Light" w:eastAsia="Times New Roman" w:hAnsi="Etelka Light" w:cs="Arial"/>
          <w:b/>
          <w:sz w:val="28"/>
          <w:szCs w:val="28"/>
        </w:rPr>
      </w:pPr>
      <w:r w:rsidRPr="00424533">
        <w:rPr>
          <w:rFonts w:ascii="Etelka Light" w:eastAsia="Times New Roman" w:hAnsi="Etelka Light" w:cs="Arial"/>
          <w:b/>
          <w:sz w:val="28"/>
          <w:szCs w:val="28"/>
        </w:rPr>
        <w:t> </w:t>
      </w:r>
    </w:p>
    <w:p w:rsidR="00415942" w:rsidRPr="00424533" w:rsidRDefault="00415942" w:rsidP="00415942">
      <w:pPr>
        <w:spacing w:after="240"/>
        <w:rPr>
          <w:rFonts w:ascii="Etelka Light" w:eastAsia="Times New Roman" w:hAnsi="Etelka Light" w:cs="Arial"/>
        </w:rPr>
      </w:pPr>
      <w:r w:rsidRPr="00424533">
        <w:rPr>
          <w:rFonts w:ascii="Etelka Light" w:eastAsia="Times New Roman" w:hAnsi="Etelka Light" w:cs="Arial"/>
        </w:rPr>
        <w:t xml:space="preserve">To extend their global service offerings, Winterthur Gas &amp; Diesel (WinGD), recently signed agreements with Wärtsilä Services and CSSC Marine Service Co. Ltd. (CMS) as Authorized Global Service Providers. </w:t>
      </w:r>
    </w:p>
    <w:p w:rsidR="00415942" w:rsidRPr="00424533" w:rsidRDefault="004C05E8" w:rsidP="00415942">
      <w:pPr>
        <w:rPr>
          <w:rFonts w:ascii="Etelka Light" w:eastAsia="Times New Roman" w:hAnsi="Etelka Light" w:cs="Arial"/>
        </w:rPr>
      </w:pPr>
      <w:r>
        <w:rPr>
          <w:rFonts w:ascii="Etelka Light" w:eastAsia="Times New Roman" w:hAnsi="Etelka Light" w:cs="Arial"/>
        </w:rPr>
        <w:t>With t</w:t>
      </w:r>
      <w:r w:rsidR="00BA2CD4">
        <w:rPr>
          <w:rFonts w:ascii="Etelka Light" w:eastAsia="Times New Roman" w:hAnsi="Etelka Light" w:cs="Arial"/>
        </w:rPr>
        <w:t>he</w:t>
      </w:r>
      <w:r>
        <w:rPr>
          <w:rFonts w:ascii="Etelka Light" w:eastAsia="Times New Roman" w:hAnsi="Etelka Light" w:cs="Arial"/>
        </w:rPr>
        <w:t>se</w:t>
      </w:r>
      <w:r w:rsidR="00BA2CD4">
        <w:rPr>
          <w:rFonts w:ascii="Etelka Light" w:eastAsia="Times New Roman" w:hAnsi="Etelka Light" w:cs="Arial"/>
        </w:rPr>
        <w:t xml:space="preserve"> </w:t>
      </w:r>
      <w:r w:rsidR="00415942" w:rsidRPr="00424533">
        <w:rPr>
          <w:rFonts w:ascii="Etelka Light" w:eastAsia="Times New Roman" w:hAnsi="Etelka Light" w:cs="Arial"/>
        </w:rPr>
        <w:t xml:space="preserve">new agreements, valid from January 1st, 2018, both </w:t>
      </w:r>
      <w:r w:rsidR="00BA2CD4">
        <w:rPr>
          <w:rFonts w:ascii="Etelka Light" w:eastAsia="Times New Roman" w:hAnsi="Etelka Light" w:cs="Arial"/>
        </w:rPr>
        <w:t xml:space="preserve">providers can now offer </w:t>
      </w:r>
      <w:r w:rsidR="00415942" w:rsidRPr="00424533">
        <w:rPr>
          <w:rFonts w:ascii="Etelka Light" w:eastAsia="Times New Roman" w:hAnsi="Etelka Light" w:cs="Arial"/>
        </w:rPr>
        <w:t>support for all two-stroke engine brands from Winterthur Gas &amp; Diesel, namely WinGD, Wärtsilä and Sulzer. The support includes delivery of spare parts, provision of service engineers, reconditioning and overhaul work on components, training, upgrade solutions and maintenance agreements.</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 </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The rights of the Licensed Engine Manufacturers, to provide services to the</w:t>
      </w:r>
      <w:r w:rsidR="00BA2CD4">
        <w:rPr>
          <w:rFonts w:ascii="Etelka Light" w:eastAsia="Times New Roman" w:hAnsi="Etelka Light" w:cs="Arial"/>
        </w:rPr>
        <w:t xml:space="preserve">ir </w:t>
      </w:r>
      <w:r w:rsidR="00B936B5" w:rsidRPr="00424533">
        <w:rPr>
          <w:rFonts w:ascii="Etelka Light" w:eastAsia="Times New Roman" w:hAnsi="Etelka Light" w:cs="Arial"/>
        </w:rPr>
        <w:t>engines</w:t>
      </w:r>
      <w:r w:rsidR="00B936B5">
        <w:rPr>
          <w:rFonts w:ascii="Etelka Light" w:eastAsia="Times New Roman" w:hAnsi="Etelka Light" w:cs="Arial"/>
        </w:rPr>
        <w:t xml:space="preserve">, </w:t>
      </w:r>
      <w:r w:rsidR="00B936B5" w:rsidRPr="00424533">
        <w:rPr>
          <w:rFonts w:ascii="Etelka Light" w:eastAsia="Times New Roman" w:hAnsi="Etelka Light" w:cs="Arial"/>
        </w:rPr>
        <w:t>remain</w:t>
      </w:r>
      <w:r w:rsidRPr="00424533">
        <w:rPr>
          <w:rFonts w:ascii="Etelka Light" w:eastAsia="Times New Roman" w:hAnsi="Etelka Light" w:cs="Arial"/>
        </w:rPr>
        <w:t xml:space="preserve"> unaffected by these new global service agreements. WinGD’s warranty and customer support will continue while these new agreements allow for normal scheduled and preventative maintenance or long term service agreements to now be provided by Wärtsilä and CMS. </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 </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 xml:space="preserve">In its promise to support optimum operation of WinGD engines, WinGD has invested in building state-of-the-art training facilities and procedures. Particularly noteworthy are the engine room simulators, which simulate the operation and control of all equipment installed in an engine room. </w:t>
      </w:r>
      <w:r w:rsidR="00BA2CD4">
        <w:rPr>
          <w:rFonts w:ascii="Etelka Light" w:eastAsia="Times New Roman" w:hAnsi="Etelka Light" w:cs="Arial"/>
        </w:rPr>
        <w:t xml:space="preserve">With a focus on </w:t>
      </w:r>
      <w:r w:rsidR="00B936B5">
        <w:rPr>
          <w:rFonts w:ascii="Etelka Light" w:eastAsia="Times New Roman" w:hAnsi="Etelka Light" w:cs="Arial"/>
        </w:rPr>
        <w:t xml:space="preserve">the </w:t>
      </w:r>
      <w:r w:rsidR="00B936B5" w:rsidRPr="00424533">
        <w:rPr>
          <w:rFonts w:ascii="Etelka Light" w:eastAsia="Times New Roman" w:hAnsi="Etelka Light" w:cs="Arial"/>
        </w:rPr>
        <w:t>latest</w:t>
      </w:r>
      <w:r w:rsidR="00BA2CD4" w:rsidRPr="00424533">
        <w:rPr>
          <w:rFonts w:ascii="Etelka Light" w:eastAsia="Times New Roman" w:hAnsi="Etelka Light" w:cs="Arial"/>
        </w:rPr>
        <w:t xml:space="preserve"> generation engines including RT-flex, X-Generation and the new X-DF dual-fuel engines</w:t>
      </w:r>
      <w:r w:rsidR="00BA2CD4">
        <w:rPr>
          <w:rFonts w:ascii="Etelka Light" w:eastAsia="Times New Roman" w:hAnsi="Etelka Light" w:cs="Arial"/>
        </w:rPr>
        <w:t xml:space="preserve">, the simulation facility </w:t>
      </w:r>
      <w:r w:rsidR="00BA2CD4" w:rsidRPr="00424533">
        <w:rPr>
          <w:rFonts w:ascii="Etelka Light" w:eastAsia="Times New Roman" w:hAnsi="Etelka Light" w:cs="Arial"/>
        </w:rPr>
        <w:t>provide</w:t>
      </w:r>
      <w:r w:rsidR="00BA2CD4">
        <w:rPr>
          <w:rFonts w:ascii="Etelka Light" w:eastAsia="Times New Roman" w:hAnsi="Etelka Light" w:cs="Arial"/>
        </w:rPr>
        <w:t>s</w:t>
      </w:r>
      <w:r w:rsidR="00BA2CD4" w:rsidRPr="00424533">
        <w:rPr>
          <w:rFonts w:ascii="Etelka Light" w:eastAsia="Times New Roman" w:hAnsi="Etelka Light" w:cs="Arial"/>
        </w:rPr>
        <w:t xml:space="preserve"> realistic-scenario</w:t>
      </w:r>
      <w:r w:rsidR="00BA2CD4">
        <w:rPr>
          <w:rFonts w:ascii="Etelka Light" w:eastAsia="Times New Roman" w:hAnsi="Etelka Light" w:cs="Arial"/>
        </w:rPr>
        <w:t>s of c</w:t>
      </w:r>
      <w:r w:rsidRPr="00424533">
        <w:rPr>
          <w:rFonts w:ascii="Etelka Light" w:eastAsia="Times New Roman" w:hAnsi="Etelka Light" w:cs="Arial"/>
        </w:rPr>
        <w:t xml:space="preserve">ritical situations, like engine shut downs, upcoming alarms or simulated engine </w:t>
      </w:r>
      <w:r w:rsidR="00B936B5" w:rsidRPr="00424533">
        <w:rPr>
          <w:rFonts w:ascii="Etelka Light" w:eastAsia="Times New Roman" w:hAnsi="Etelka Light" w:cs="Arial"/>
        </w:rPr>
        <w:t xml:space="preserve">malfunctions, </w:t>
      </w:r>
      <w:r w:rsidR="00B936B5">
        <w:rPr>
          <w:rFonts w:ascii="Etelka Light" w:eastAsia="Times New Roman" w:hAnsi="Etelka Light" w:cs="Arial"/>
        </w:rPr>
        <w:t>which</w:t>
      </w:r>
      <w:r w:rsidR="00BA2CD4">
        <w:rPr>
          <w:rFonts w:ascii="Etelka Light" w:eastAsia="Times New Roman" w:hAnsi="Etelka Light" w:cs="Arial"/>
        </w:rPr>
        <w:t xml:space="preserve"> provide valuable </w:t>
      </w:r>
      <w:r w:rsidRPr="00424533">
        <w:rPr>
          <w:rFonts w:ascii="Etelka Light" w:eastAsia="Times New Roman" w:hAnsi="Etelka Light" w:cs="Arial"/>
        </w:rPr>
        <w:t xml:space="preserve">experience </w:t>
      </w:r>
      <w:r w:rsidR="00BA2CD4">
        <w:rPr>
          <w:rFonts w:ascii="Etelka Light" w:eastAsia="Times New Roman" w:hAnsi="Etelka Light" w:cs="Arial"/>
        </w:rPr>
        <w:t>to</w:t>
      </w:r>
      <w:r w:rsidR="00455A4B">
        <w:rPr>
          <w:rFonts w:ascii="Etelka Light" w:eastAsia="Times New Roman" w:hAnsi="Etelka Light" w:cs="Arial"/>
        </w:rPr>
        <w:t xml:space="preserve"> </w:t>
      </w:r>
      <w:r w:rsidRPr="00424533">
        <w:rPr>
          <w:rFonts w:ascii="Etelka Light" w:eastAsia="Times New Roman" w:hAnsi="Etelka Light" w:cs="Arial"/>
        </w:rPr>
        <w:t xml:space="preserve">trainees for real life situations on-board. </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 </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Committed to providing state-of-the-art support, WinGD recently launched WiDE (WinGD Integrated Digital Expert). WiDE, now available for all newly ordered engines, provides a monitoring platform able to record and analyze the performance data of the engine. The system capabilities can be extended on demand to allow continuous, intelligent-diagnostics of the engine and component performance with the goal of scheduling necessary maintenance to avoid unscheduled engine interruptions. Remote access to the collected data, online manuals and troubleshooting guidelines, as well as maintenance preparation support, creates additional value to the crew on-board and to the ship operator.</w:t>
      </w:r>
    </w:p>
    <w:p w:rsidR="00415942" w:rsidRPr="00424533" w:rsidRDefault="00415942" w:rsidP="00415942">
      <w:pPr>
        <w:rPr>
          <w:rFonts w:ascii="Etelka Light" w:eastAsia="Times New Roman" w:hAnsi="Etelka Light" w:cs="Arial"/>
        </w:rPr>
      </w:pPr>
      <w:r w:rsidRPr="00424533">
        <w:rPr>
          <w:rFonts w:ascii="Etelka Light" w:eastAsia="Times New Roman" w:hAnsi="Etelka Light" w:cs="Arial"/>
        </w:rPr>
        <w:t> </w:t>
      </w:r>
    </w:p>
    <w:p w:rsidR="00BA2CD4" w:rsidRDefault="00BA2CD4" w:rsidP="00424533">
      <w:pPr>
        <w:rPr>
          <w:rFonts w:ascii="Etelka Light" w:eastAsia="Times New Roman" w:hAnsi="Etelka Light" w:cs="Arial"/>
        </w:rPr>
      </w:pPr>
      <w:r w:rsidRPr="00424533">
        <w:rPr>
          <w:rFonts w:ascii="Etelka Light" w:eastAsia="Times New Roman" w:hAnsi="Etelka Light" w:cs="Arial"/>
        </w:rPr>
        <w:t>Dr Rudolf Holtbecker, Director Operations</w:t>
      </w:r>
      <w:r w:rsidR="00B936B5">
        <w:rPr>
          <w:rFonts w:ascii="Etelka Light" w:eastAsia="Times New Roman" w:hAnsi="Etelka Light" w:cs="Arial"/>
        </w:rPr>
        <w:t>, WinGD</w:t>
      </w:r>
      <w:r>
        <w:rPr>
          <w:rFonts w:ascii="Etelka Light" w:eastAsia="Times New Roman" w:hAnsi="Etelka Light" w:cs="Arial"/>
        </w:rPr>
        <w:t>, said</w:t>
      </w:r>
      <w:r w:rsidR="00B936B5">
        <w:rPr>
          <w:rFonts w:ascii="Etelka Light" w:eastAsia="Times New Roman" w:hAnsi="Etelka Light" w:cs="Arial"/>
        </w:rPr>
        <w:t>:</w:t>
      </w:r>
      <w:r>
        <w:rPr>
          <w:rFonts w:ascii="Etelka Light" w:eastAsia="Times New Roman" w:hAnsi="Etelka Light" w:cs="Arial"/>
        </w:rPr>
        <w:t xml:space="preserve"> </w:t>
      </w:r>
      <w:r w:rsidR="00415942" w:rsidRPr="00424533">
        <w:rPr>
          <w:rFonts w:ascii="Etelka Light" w:eastAsia="Times New Roman" w:hAnsi="Etelka Light" w:cs="Arial"/>
        </w:rPr>
        <w:t xml:space="preserve">“We are very glad to have signed an agreement with these two partners, Wärtsilä Services and CSSC Marine Service. </w:t>
      </w:r>
    </w:p>
    <w:p w:rsidR="00415942" w:rsidRDefault="00415942" w:rsidP="00424533">
      <w:pPr>
        <w:rPr>
          <w:rFonts w:ascii="Etelka Light" w:eastAsia="Times New Roman" w:hAnsi="Etelka Light" w:cs="Arial"/>
        </w:rPr>
      </w:pPr>
      <w:r w:rsidRPr="00424533">
        <w:rPr>
          <w:rFonts w:ascii="Etelka Light" w:eastAsia="Times New Roman" w:hAnsi="Etelka Light" w:cs="Arial"/>
        </w:rPr>
        <w:t>“It was important to us that Wärtsilä Services remained a key partner. Having been the sole global service provider for many years, they have an extensive global footprint with a full-service solutions portfolio in the lifecycle support for two-stroke engines. CSSC Marin</w:t>
      </w:r>
      <w:bookmarkStart w:id="6" w:name="_GoBack"/>
      <w:bookmarkEnd w:id="6"/>
      <w:r w:rsidRPr="00424533">
        <w:rPr>
          <w:rFonts w:ascii="Etelka Light" w:eastAsia="Times New Roman" w:hAnsi="Etelka Light" w:cs="Arial"/>
        </w:rPr>
        <w:t>e Service, a new company in the two-stroke engines service market, provides additional customer choice and the opportunity to diversify the offered services meeting a larger variety of customer needs.”</w:t>
      </w:r>
    </w:p>
    <w:p w:rsidR="00424533" w:rsidRDefault="00424533" w:rsidP="00424533">
      <w:pPr>
        <w:rPr>
          <w:rFonts w:ascii="Etelka Light" w:eastAsia="Times New Roman" w:hAnsi="Etelka Light" w:cs="Arial"/>
        </w:rPr>
      </w:pPr>
    </w:p>
    <w:p w:rsidR="00424533" w:rsidRPr="00424533" w:rsidRDefault="00424533" w:rsidP="00424533">
      <w:pPr>
        <w:rPr>
          <w:rFonts w:ascii="Etelka Light" w:eastAsia="Times New Roman" w:hAnsi="Etelka Light" w:cs="Arial"/>
          <w:b/>
        </w:rPr>
      </w:pPr>
      <w:r w:rsidRPr="00424533">
        <w:rPr>
          <w:rFonts w:ascii="Etelka Light" w:eastAsia="Times New Roman" w:hAnsi="Etelka Light" w:cs="Arial"/>
          <w:b/>
        </w:rPr>
        <w:t>ENDS…</w:t>
      </w:r>
    </w:p>
    <w:p w:rsidR="00424533" w:rsidRDefault="00424533" w:rsidP="00424533">
      <w:pPr>
        <w:rPr>
          <w:rFonts w:ascii="Etelka Light" w:eastAsia="Times New Roman" w:hAnsi="Etelka Light" w:cs="Arial"/>
        </w:rPr>
      </w:pPr>
    </w:p>
    <w:p w:rsidR="00424533" w:rsidRDefault="00424533" w:rsidP="00424533">
      <w:pPr>
        <w:rPr>
          <w:rFonts w:ascii="Etelka Light" w:eastAsia="Times New Roman" w:hAnsi="Etelka Light" w:cs="Arial"/>
        </w:rPr>
      </w:pPr>
    </w:p>
    <w:p w:rsidR="00424533" w:rsidRDefault="00424533" w:rsidP="00424533">
      <w:pPr>
        <w:rPr>
          <w:rFonts w:ascii="Etelka Light" w:eastAsia="Times New Roman" w:hAnsi="Etelka Light" w:cs="Arial"/>
        </w:rPr>
      </w:pPr>
    </w:p>
    <w:p w:rsidR="00910FC2" w:rsidRDefault="00910FC2" w:rsidP="00424533">
      <w:pPr>
        <w:rPr>
          <w:rFonts w:ascii="Etelka Light" w:eastAsia="Times New Roman" w:hAnsi="Etelka Light" w:cs="Arial"/>
          <w:b/>
        </w:rPr>
      </w:pPr>
      <w:r>
        <w:rPr>
          <w:rFonts w:ascii="Etelka Light" w:eastAsia="Times New Roman" w:hAnsi="Etelka Light" w:cs="Arial"/>
          <w:b/>
          <w:noProof/>
        </w:rPr>
        <w:lastRenderedPageBreak/>
        <w:drawing>
          <wp:inline distT="0" distB="0" distL="0" distR="0">
            <wp:extent cx="5759450" cy="3830320"/>
            <wp:effectExtent l="0" t="0" r="0" b="0"/>
            <wp:docPr id="1" name="Picture 1" descr="A person in a blue unifor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D-Overalls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0320"/>
                    </a:xfrm>
                    <a:prstGeom prst="rect">
                      <a:avLst/>
                    </a:prstGeom>
                  </pic:spPr>
                </pic:pic>
              </a:graphicData>
            </a:graphic>
          </wp:inline>
        </w:drawing>
      </w:r>
    </w:p>
    <w:p w:rsidR="00910FC2" w:rsidRDefault="00910FC2" w:rsidP="00424533">
      <w:pPr>
        <w:rPr>
          <w:rFonts w:ascii="Etelka Light" w:eastAsia="Times New Roman" w:hAnsi="Etelka Light" w:cs="Arial"/>
          <w:b/>
        </w:rPr>
      </w:pPr>
    </w:p>
    <w:p w:rsidR="00910FC2" w:rsidRDefault="00910FC2" w:rsidP="00424533">
      <w:pPr>
        <w:rPr>
          <w:rFonts w:ascii="Etelka Light" w:eastAsia="Times New Roman" w:hAnsi="Etelka Light" w:cs="Arial"/>
          <w:b/>
        </w:rPr>
      </w:pPr>
      <w:r>
        <w:rPr>
          <w:rFonts w:ascii="Etelka Light" w:eastAsia="Times New Roman" w:hAnsi="Etelka Light" w:cs="Arial"/>
          <w:b/>
        </w:rPr>
        <w:t xml:space="preserve">Image caption: </w:t>
      </w:r>
      <w:r>
        <w:rPr>
          <w:lang w:val="en-US"/>
        </w:rPr>
        <w:t>WinGD, committed to outstanding service and support.</w:t>
      </w:r>
    </w:p>
    <w:p w:rsidR="00910FC2" w:rsidRDefault="00910FC2" w:rsidP="00424533">
      <w:pPr>
        <w:rPr>
          <w:rFonts w:ascii="Etelka Light" w:eastAsia="Times New Roman" w:hAnsi="Etelka Light" w:cs="Arial"/>
          <w:b/>
        </w:rPr>
      </w:pPr>
    </w:p>
    <w:p w:rsidR="00096B11" w:rsidRPr="00424533" w:rsidRDefault="00027DB1" w:rsidP="00424533">
      <w:pPr>
        <w:rPr>
          <w:rFonts w:ascii="Etelka Light" w:eastAsia="Times New Roman" w:hAnsi="Etelka Light" w:cs="Arial"/>
          <w:b/>
        </w:rPr>
      </w:pPr>
      <w:r w:rsidRPr="00424533">
        <w:rPr>
          <w:rFonts w:ascii="Etelka Light" w:eastAsia="Times New Roman" w:hAnsi="Etelka Light" w:cs="Arial"/>
          <w:b/>
        </w:rPr>
        <w:t>Media Contacts:</w:t>
      </w:r>
    </w:p>
    <w:p w:rsidR="00581B6A" w:rsidRPr="00424533" w:rsidRDefault="00581B6A" w:rsidP="00424533">
      <w:pPr>
        <w:rPr>
          <w:rFonts w:ascii="Etelka Light" w:eastAsia="Times New Roman" w:hAnsi="Etelka Light" w:cs="Arial"/>
        </w:rPr>
      </w:pPr>
      <w:r w:rsidRPr="00424533">
        <w:rPr>
          <w:rFonts w:ascii="Etelka Light" w:eastAsia="Times New Roman" w:hAnsi="Etelka Light" w:cs="Arial"/>
        </w:rPr>
        <w:t>Anna Garcia</w:t>
      </w:r>
    </w:p>
    <w:p w:rsidR="00581B6A" w:rsidRPr="00424533" w:rsidRDefault="00581B6A" w:rsidP="00424533">
      <w:pPr>
        <w:rPr>
          <w:rFonts w:ascii="Etelka Light" w:eastAsia="Times New Roman" w:hAnsi="Etelka Light" w:cs="Arial"/>
        </w:rPr>
      </w:pPr>
      <w:r w:rsidRPr="00424533">
        <w:rPr>
          <w:rFonts w:ascii="Etelka Light" w:eastAsia="Times New Roman" w:hAnsi="Etelka Light" w:cs="Arial"/>
        </w:rPr>
        <w:t>Manager Marketing &amp; Communications, Sales and Marketing</w:t>
      </w:r>
    </w:p>
    <w:p w:rsidR="00581B6A" w:rsidRPr="00455A4B" w:rsidRDefault="00581B6A" w:rsidP="00424533">
      <w:pPr>
        <w:rPr>
          <w:rFonts w:ascii="Etelka Light" w:eastAsia="Times New Roman" w:hAnsi="Etelka Light" w:cs="Arial"/>
          <w:lang w:val="it-IT"/>
        </w:rPr>
      </w:pPr>
      <w:r w:rsidRPr="00455A4B">
        <w:rPr>
          <w:rFonts w:ascii="Etelka Light" w:eastAsia="Times New Roman" w:hAnsi="Etelka Light" w:cs="Arial"/>
          <w:lang w:val="it-IT"/>
        </w:rPr>
        <w:t xml:space="preserve">E-mail: </w:t>
      </w:r>
      <w:hyperlink r:id="rId9" w:history="1">
        <w:r w:rsidR="00096B11" w:rsidRPr="00455A4B">
          <w:rPr>
            <w:rFonts w:eastAsia="Times New Roman" w:cs="Arial"/>
            <w:lang w:val="it-IT"/>
          </w:rPr>
          <w:t>anna.garcia@wingd.com</w:t>
        </w:r>
      </w:hyperlink>
      <w:r w:rsidR="00424533" w:rsidRPr="00455A4B">
        <w:rPr>
          <w:rFonts w:eastAsia="Times New Roman" w:cs="Arial"/>
          <w:lang w:val="it-IT"/>
        </w:rPr>
        <w:t xml:space="preserve"> </w:t>
      </w:r>
    </w:p>
    <w:p w:rsidR="00581B6A" w:rsidRPr="00455A4B" w:rsidRDefault="00C2652D" w:rsidP="00424533">
      <w:pPr>
        <w:rPr>
          <w:rFonts w:ascii="Etelka Light" w:eastAsia="Times New Roman" w:hAnsi="Etelka Light" w:cs="Arial"/>
          <w:lang w:val="de-CH"/>
        </w:rPr>
      </w:pPr>
      <w:r w:rsidRPr="00455A4B">
        <w:rPr>
          <w:rFonts w:ascii="Etelka Light" w:eastAsia="Times New Roman" w:hAnsi="Etelka Light" w:cs="Arial"/>
          <w:lang w:val="de-CH"/>
        </w:rPr>
        <w:t>Tel.</w:t>
      </w:r>
      <w:r w:rsidR="00581B6A" w:rsidRPr="00455A4B">
        <w:rPr>
          <w:rFonts w:ascii="Etelka Light" w:eastAsia="Times New Roman" w:hAnsi="Etelka Light" w:cs="Arial"/>
          <w:lang w:val="de-CH"/>
        </w:rPr>
        <w:t xml:space="preserve">: +41 52 262 85 50 </w:t>
      </w:r>
    </w:p>
    <w:p w:rsidR="00581B6A" w:rsidRPr="00455A4B" w:rsidRDefault="00581B6A" w:rsidP="00424533">
      <w:pPr>
        <w:rPr>
          <w:rFonts w:ascii="Etelka Light" w:eastAsia="Times New Roman" w:hAnsi="Etelka Light" w:cs="Arial"/>
          <w:lang w:val="de-CH"/>
        </w:rPr>
      </w:pPr>
    </w:p>
    <w:p w:rsidR="00027DB1" w:rsidRPr="00455A4B" w:rsidRDefault="00027DB1" w:rsidP="00424533">
      <w:pPr>
        <w:rPr>
          <w:rFonts w:ascii="Etelka Light" w:eastAsia="Times New Roman" w:hAnsi="Etelka Light" w:cs="Arial"/>
          <w:b/>
          <w:lang w:val="de-CH"/>
        </w:rPr>
      </w:pPr>
      <w:r w:rsidRPr="00455A4B">
        <w:rPr>
          <w:rFonts w:ascii="Etelka Light" w:eastAsia="Times New Roman" w:hAnsi="Etelka Light" w:cs="Arial"/>
          <w:b/>
          <w:lang w:val="de-CH"/>
        </w:rPr>
        <w:t>WinGD in brief:</w:t>
      </w:r>
    </w:p>
    <w:p w:rsidR="00EA4E4F" w:rsidRPr="00424533" w:rsidRDefault="00EA4E4F" w:rsidP="00424533">
      <w:pPr>
        <w:rPr>
          <w:rFonts w:ascii="Etelka Light" w:eastAsia="Times New Roman" w:hAnsi="Etelka Light" w:cs="Arial"/>
        </w:rPr>
      </w:pPr>
      <w:r w:rsidRPr="00455A4B">
        <w:rPr>
          <w:rFonts w:ascii="Etelka Light" w:eastAsia="Times New Roman" w:hAnsi="Etelka Light" w:cs="Arial"/>
          <w:lang w:val="de-CH"/>
        </w:rPr>
        <w:t xml:space="preserve">Winterthur Gas &amp; Diesel Ltd. </w:t>
      </w:r>
      <w:r w:rsidRPr="00424533">
        <w:rPr>
          <w:rFonts w:ascii="Etelka Light" w:eastAsia="Times New Roman" w:hAnsi="Etelka Light" w:cs="Arial"/>
        </w:rPr>
        <w:t>(WinGD) is a leading developer of two-stroke low-speed gas and diesel engines used for propulsion power in merchant shipping. WinGD’s target is to set the industry standard for reliability, efficiency and environmental friendliness. WinGD provides designs, licences and technical support to manufacturers, shipbuilders and ship operators worldwide. The engines are sold under the WinGD brand name and are manufactured under licence in four shipbuilding countries. WinGD has its headquarters in Winterthur, Switzerland, where its activities were founded in 1898.</w:t>
      </w:r>
    </w:p>
    <w:p w:rsidR="00027DB1" w:rsidRPr="00424533" w:rsidRDefault="00027DB1" w:rsidP="00424533">
      <w:pPr>
        <w:rPr>
          <w:rFonts w:ascii="Etelka Light" w:eastAsia="Times New Roman" w:hAnsi="Etelka Light" w:cs="Arial"/>
        </w:rPr>
      </w:pPr>
    </w:p>
    <w:sectPr w:rsidR="00027DB1" w:rsidRPr="00424533" w:rsidSect="006161D7">
      <w:headerReference w:type="default" r:id="rId10"/>
      <w:type w:val="continuous"/>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A6" w:rsidRDefault="003A37A6" w:rsidP="00732DD2">
      <w:r>
        <w:separator/>
      </w:r>
    </w:p>
  </w:endnote>
  <w:endnote w:type="continuationSeparator" w:id="0">
    <w:p w:rsidR="003A37A6" w:rsidRDefault="003A37A6" w:rsidP="00732DD2">
      <w:r>
        <w:continuationSeparator/>
      </w:r>
    </w:p>
  </w:endnote>
  <w:endnote w:type="continuationNotice" w:id="1">
    <w:p w:rsidR="003A37A6" w:rsidRDefault="003A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telka Text">
    <w:altName w:val="Calibri"/>
    <w:panose1 w:val="00000000000000000000"/>
    <w:charset w:val="00"/>
    <w:family w:val="modern"/>
    <w:notTrueType/>
    <w:pitch w:val="variable"/>
    <w:sig w:usb0="A00002AF" w:usb1="5000206A" w:usb2="00000004" w:usb3="00000000" w:csb0="000000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PSans2007Light">
    <w:panose1 w:val="00000000000000000000"/>
    <w:charset w:val="4D"/>
    <w:family w:val="auto"/>
    <w:notTrueType/>
    <w:pitch w:val="default"/>
    <w:sig w:usb0="00000003" w:usb1="00000000" w:usb2="00000000" w:usb3="00000000" w:csb0="00000001" w:csb1="00000000"/>
  </w:font>
  <w:font w:name="Helvetica 55 Roman">
    <w:altName w:val="Arial"/>
    <w:charset w:val="00"/>
    <w:family w:val="swiss"/>
    <w:pitch w:val="variable"/>
    <w:sig w:usb0="00000003" w:usb1="00000000" w:usb2="00000000" w:usb3="00000000" w:csb0="00000001" w:csb1="00000000"/>
  </w:font>
  <w:font w:name="Etelka Light">
    <w:altName w:val="Calibri"/>
    <w:panose1 w:val="00000000000000000000"/>
    <w:charset w:val="00"/>
    <w:family w:val="modern"/>
    <w:notTrueType/>
    <w:pitch w:val="variable"/>
    <w:sig w:usb0="A00002AF" w:usb1="5000206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A6" w:rsidRDefault="003A37A6" w:rsidP="00732DD2">
      <w:r>
        <w:separator/>
      </w:r>
    </w:p>
  </w:footnote>
  <w:footnote w:type="continuationSeparator" w:id="0">
    <w:p w:rsidR="003A37A6" w:rsidRDefault="003A37A6" w:rsidP="00732DD2">
      <w:r>
        <w:continuationSeparator/>
      </w:r>
    </w:p>
  </w:footnote>
  <w:footnote w:type="continuationNotice" w:id="1">
    <w:p w:rsidR="003A37A6" w:rsidRDefault="003A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6D" w:rsidRPr="00443BD8" w:rsidRDefault="00AC036D" w:rsidP="00AC036D">
    <w:pPr>
      <w:pStyle w:val="Header"/>
      <w:tabs>
        <w:tab w:val="left" w:pos="5670"/>
      </w:tabs>
      <w:jc w:val="right"/>
      <w:rPr>
        <w:color w:val="002060"/>
        <w:sz w:val="44"/>
      </w:rPr>
    </w:pPr>
    <w:r w:rsidRPr="00443BD8">
      <w:rPr>
        <w:color w:val="002060"/>
        <w:sz w:val="44"/>
      </w:rPr>
      <w:t>Press Release</w:t>
    </w:r>
  </w:p>
  <w:p w:rsidR="00C8102F" w:rsidRDefault="00C8102F" w:rsidP="00AC036D">
    <w:pPr>
      <w:pStyle w:val="LogoWinGD"/>
    </w:pPr>
    <w:r>
      <w:rPr>
        <w:lang w:val="en-US" w:eastAsia="en-US"/>
      </w:rPr>
      <w:drawing>
        <wp:anchor distT="0" distB="0" distL="114300" distR="114300" simplePos="0" relativeHeight="251659264" behindDoc="0" locked="1" layoutInCell="1" allowOverlap="1" wp14:anchorId="30EFC1F2" wp14:editId="78F03C2C">
          <wp:simplePos x="0" y="0"/>
          <wp:positionH relativeFrom="character">
            <wp:posOffset>-4445</wp:posOffset>
          </wp:positionH>
          <wp:positionV relativeFrom="page">
            <wp:posOffset>511175</wp:posOffset>
          </wp:positionV>
          <wp:extent cx="1436370" cy="445770"/>
          <wp:effectExtent l="0" t="0" r="0"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G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44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87A"/>
    <w:multiLevelType w:val="hybridMultilevel"/>
    <w:tmpl w:val="5D74A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7C7DC7"/>
    <w:multiLevelType w:val="hybridMultilevel"/>
    <w:tmpl w:val="F9C814AE"/>
    <w:lvl w:ilvl="0" w:tplc="9CBC7FEC">
      <w:start w:val="1"/>
      <w:numFmt w:val="bullet"/>
      <w:lvlText w:val="•"/>
      <w:lvlJc w:val="left"/>
      <w:pPr>
        <w:tabs>
          <w:tab w:val="num" w:pos="720"/>
        </w:tabs>
        <w:ind w:left="720" w:hanging="360"/>
      </w:pPr>
      <w:rPr>
        <w:rFonts w:ascii="Arial" w:hAnsi="Arial" w:cs="Times New Roman" w:hint="default"/>
      </w:rPr>
    </w:lvl>
    <w:lvl w:ilvl="1" w:tplc="12746E1A">
      <w:start w:val="1"/>
      <w:numFmt w:val="bullet"/>
      <w:lvlText w:val="•"/>
      <w:lvlJc w:val="left"/>
      <w:pPr>
        <w:tabs>
          <w:tab w:val="num" w:pos="1440"/>
        </w:tabs>
        <w:ind w:left="1440" w:hanging="360"/>
      </w:pPr>
      <w:rPr>
        <w:rFonts w:ascii="Arial" w:hAnsi="Arial" w:cs="Times New Roman" w:hint="default"/>
      </w:rPr>
    </w:lvl>
    <w:lvl w:ilvl="2" w:tplc="6A7A3F8A">
      <w:start w:val="1"/>
      <w:numFmt w:val="bullet"/>
      <w:lvlText w:val="•"/>
      <w:lvlJc w:val="left"/>
      <w:pPr>
        <w:tabs>
          <w:tab w:val="num" w:pos="2160"/>
        </w:tabs>
        <w:ind w:left="2160" w:hanging="360"/>
      </w:pPr>
      <w:rPr>
        <w:rFonts w:ascii="Arial" w:hAnsi="Arial" w:cs="Times New Roman" w:hint="default"/>
      </w:rPr>
    </w:lvl>
    <w:lvl w:ilvl="3" w:tplc="0F361176">
      <w:start w:val="1"/>
      <w:numFmt w:val="bullet"/>
      <w:lvlText w:val="•"/>
      <w:lvlJc w:val="left"/>
      <w:pPr>
        <w:tabs>
          <w:tab w:val="num" w:pos="2880"/>
        </w:tabs>
        <w:ind w:left="2880" w:hanging="360"/>
      </w:pPr>
      <w:rPr>
        <w:rFonts w:ascii="Arial" w:hAnsi="Arial" w:cs="Times New Roman" w:hint="default"/>
      </w:rPr>
    </w:lvl>
    <w:lvl w:ilvl="4" w:tplc="47CCAF3C">
      <w:start w:val="1"/>
      <w:numFmt w:val="bullet"/>
      <w:lvlText w:val="•"/>
      <w:lvlJc w:val="left"/>
      <w:pPr>
        <w:tabs>
          <w:tab w:val="num" w:pos="3600"/>
        </w:tabs>
        <w:ind w:left="3600" w:hanging="360"/>
      </w:pPr>
      <w:rPr>
        <w:rFonts w:ascii="Arial" w:hAnsi="Arial" w:cs="Times New Roman" w:hint="default"/>
      </w:rPr>
    </w:lvl>
    <w:lvl w:ilvl="5" w:tplc="1D2EC2A0">
      <w:start w:val="1"/>
      <w:numFmt w:val="bullet"/>
      <w:lvlText w:val="•"/>
      <w:lvlJc w:val="left"/>
      <w:pPr>
        <w:tabs>
          <w:tab w:val="num" w:pos="4320"/>
        </w:tabs>
        <w:ind w:left="4320" w:hanging="360"/>
      </w:pPr>
      <w:rPr>
        <w:rFonts w:ascii="Arial" w:hAnsi="Arial" w:cs="Times New Roman" w:hint="default"/>
      </w:rPr>
    </w:lvl>
    <w:lvl w:ilvl="6" w:tplc="F90A8224">
      <w:start w:val="1"/>
      <w:numFmt w:val="bullet"/>
      <w:lvlText w:val="•"/>
      <w:lvlJc w:val="left"/>
      <w:pPr>
        <w:tabs>
          <w:tab w:val="num" w:pos="5040"/>
        </w:tabs>
        <w:ind w:left="5040" w:hanging="360"/>
      </w:pPr>
      <w:rPr>
        <w:rFonts w:ascii="Arial" w:hAnsi="Arial" w:cs="Times New Roman" w:hint="default"/>
      </w:rPr>
    </w:lvl>
    <w:lvl w:ilvl="7" w:tplc="FFD07EE2">
      <w:start w:val="1"/>
      <w:numFmt w:val="bullet"/>
      <w:lvlText w:val="•"/>
      <w:lvlJc w:val="left"/>
      <w:pPr>
        <w:tabs>
          <w:tab w:val="num" w:pos="5760"/>
        </w:tabs>
        <w:ind w:left="5760" w:hanging="360"/>
      </w:pPr>
      <w:rPr>
        <w:rFonts w:ascii="Arial" w:hAnsi="Arial" w:cs="Times New Roman" w:hint="default"/>
      </w:rPr>
    </w:lvl>
    <w:lvl w:ilvl="8" w:tplc="08C6DAE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03C2635"/>
    <w:multiLevelType w:val="hybridMultilevel"/>
    <w:tmpl w:val="04D4BA1A"/>
    <w:lvl w:ilvl="0" w:tplc="08090017">
      <w:start w:val="1"/>
      <w:numFmt w:val="lowerLetter"/>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E4C94"/>
    <w:multiLevelType w:val="hybridMultilevel"/>
    <w:tmpl w:val="13C84C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4751E"/>
    <w:multiLevelType w:val="hybridMultilevel"/>
    <w:tmpl w:val="B3BCCD80"/>
    <w:lvl w:ilvl="0" w:tplc="343EB040">
      <w:start w:val="1"/>
      <w:numFmt w:val="bullet"/>
      <w:lvlText w:val="•"/>
      <w:lvlJc w:val="left"/>
      <w:pPr>
        <w:tabs>
          <w:tab w:val="num" w:pos="720"/>
        </w:tabs>
        <w:ind w:left="720" w:hanging="360"/>
      </w:pPr>
      <w:rPr>
        <w:rFonts w:ascii="Arial" w:hAnsi="Arial" w:cs="Times New Roman" w:hint="default"/>
      </w:rPr>
    </w:lvl>
    <w:lvl w:ilvl="1" w:tplc="F6C487DE">
      <w:start w:val="1"/>
      <w:numFmt w:val="bullet"/>
      <w:lvlText w:val="•"/>
      <w:lvlJc w:val="left"/>
      <w:pPr>
        <w:tabs>
          <w:tab w:val="num" w:pos="1440"/>
        </w:tabs>
        <w:ind w:left="1440" w:hanging="360"/>
      </w:pPr>
      <w:rPr>
        <w:rFonts w:ascii="Arial" w:hAnsi="Arial" w:cs="Times New Roman" w:hint="default"/>
      </w:rPr>
    </w:lvl>
    <w:lvl w:ilvl="2" w:tplc="C3985658">
      <w:start w:val="1"/>
      <w:numFmt w:val="bullet"/>
      <w:lvlText w:val="•"/>
      <w:lvlJc w:val="left"/>
      <w:pPr>
        <w:tabs>
          <w:tab w:val="num" w:pos="2160"/>
        </w:tabs>
        <w:ind w:left="2160" w:hanging="360"/>
      </w:pPr>
      <w:rPr>
        <w:rFonts w:ascii="Arial" w:hAnsi="Arial" w:cs="Times New Roman" w:hint="default"/>
      </w:rPr>
    </w:lvl>
    <w:lvl w:ilvl="3" w:tplc="00D0A796">
      <w:start w:val="1"/>
      <w:numFmt w:val="bullet"/>
      <w:lvlText w:val="•"/>
      <w:lvlJc w:val="left"/>
      <w:pPr>
        <w:tabs>
          <w:tab w:val="num" w:pos="2880"/>
        </w:tabs>
        <w:ind w:left="2880" w:hanging="360"/>
      </w:pPr>
      <w:rPr>
        <w:rFonts w:ascii="Arial" w:hAnsi="Arial" w:cs="Times New Roman" w:hint="default"/>
      </w:rPr>
    </w:lvl>
    <w:lvl w:ilvl="4" w:tplc="A844C392">
      <w:start w:val="1"/>
      <w:numFmt w:val="bullet"/>
      <w:lvlText w:val="•"/>
      <w:lvlJc w:val="left"/>
      <w:pPr>
        <w:tabs>
          <w:tab w:val="num" w:pos="3600"/>
        </w:tabs>
        <w:ind w:left="3600" w:hanging="360"/>
      </w:pPr>
      <w:rPr>
        <w:rFonts w:ascii="Arial" w:hAnsi="Arial" w:cs="Times New Roman" w:hint="default"/>
      </w:rPr>
    </w:lvl>
    <w:lvl w:ilvl="5" w:tplc="2EE69BCC">
      <w:start w:val="1"/>
      <w:numFmt w:val="bullet"/>
      <w:lvlText w:val="•"/>
      <w:lvlJc w:val="left"/>
      <w:pPr>
        <w:tabs>
          <w:tab w:val="num" w:pos="4320"/>
        </w:tabs>
        <w:ind w:left="4320" w:hanging="360"/>
      </w:pPr>
      <w:rPr>
        <w:rFonts w:ascii="Arial" w:hAnsi="Arial" w:cs="Times New Roman" w:hint="default"/>
      </w:rPr>
    </w:lvl>
    <w:lvl w:ilvl="6" w:tplc="7CD6897E">
      <w:start w:val="1"/>
      <w:numFmt w:val="bullet"/>
      <w:lvlText w:val="•"/>
      <w:lvlJc w:val="left"/>
      <w:pPr>
        <w:tabs>
          <w:tab w:val="num" w:pos="5040"/>
        </w:tabs>
        <w:ind w:left="5040" w:hanging="360"/>
      </w:pPr>
      <w:rPr>
        <w:rFonts w:ascii="Arial" w:hAnsi="Arial" w:cs="Times New Roman" w:hint="default"/>
      </w:rPr>
    </w:lvl>
    <w:lvl w:ilvl="7" w:tplc="35C888EA">
      <w:start w:val="1"/>
      <w:numFmt w:val="bullet"/>
      <w:lvlText w:val="•"/>
      <w:lvlJc w:val="left"/>
      <w:pPr>
        <w:tabs>
          <w:tab w:val="num" w:pos="5760"/>
        </w:tabs>
        <w:ind w:left="5760" w:hanging="360"/>
      </w:pPr>
      <w:rPr>
        <w:rFonts w:ascii="Arial" w:hAnsi="Arial" w:cs="Times New Roman" w:hint="default"/>
      </w:rPr>
    </w:lvl>
    <w:lvl w:ilvl="8" w:tplc="1FE6038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B1E260A"/>
    <w:multiLevelType w:val="hybridMultilevel"/>
    <w:tmpl w:val="674AF212"/>
    <w:lvl w:ilvl="0" w:tplc="3CE6A2AE">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73C05F88"/>
    <w:multiLevelType w:val="hybridMultilevel"/>
    <w:tmpl w:val="5426B3D6"/>
    <w:lvl w:ilvl="0" w:tplc="04090001">
      <w:start w:val="1"/>
      <w:numFmt w:val="bullet"/>
      <w:lvlText w:val=""/>
      <w:lvlJc w:val="left"/>
      <w:pPr>
        <w:tabs>
          <w:tab w:val="num" w:pos="720"/>
        </w:tabs>
        <w:ind w:left="720" w:hanging="360"/>
      </w:pPr>
      <w:rPr>
        <w:rFonts w:ascii="Symbol" w:hAnsi="Symbol" w:hint="default"/>
      </w:rPr>
    </w:lvl>
    <w:lvl w:ilvl="1" w:tplc="A82AF476" w:tentative="1">
      <w:start w:val="1"/>
      <w:numFmt w:val="decimal"/>
      <w:lvlText w:val="%2."/>
      <w:lvlJc w:val="left"/>
      <w:pPr>
        <w:tabs>
          <w:tab w:val="num" w:pos="1440"/>
        </w:tabs>
        <w:ind w:left="1440" w:hanging="360"/>
      </w:pPr>
    </w:lvl>
    <w:lvl w:ilvl="2" w:tplc="D632FEB4" w:tentative="1">
      <w:start w:val="1"/>
      <w:numFmt w:val="decimal"/>
      <w:lvlText w:val="%3."/>
      <w:lvlJc w:val="left"/>
      <w:pPr>
        <w:tabs>
          <w:tab w:val="num" w:pos="2160"/>
        </w:tabs>
        <w:ind w:left="2160" w:hanging="360"/>
      </w:pPr>
    </w:lvl>
    <w:lvl w:ilvl="3" w:tplc="FAFC349E" w:tentative="1">
      <w:start w:val="1"/>
      <w:numFmt w:val="decimal"/>
      <w:lvlText w:val="%4."/>
      <w:lvlJc w:val="left"/>
      <w:pPr>
        <w:tabs>
          <w:tab w:val="num" w:pos="2880"/>
        </w:tabs>
        <w:ind w:left="2880" w:hanging="360"/>
      </w:pPr>
    </w:lvl>
    <w:lvl w:ilvl="4" w:tplc="0E10EF7C" w:tentative="1">
      <w:start w:val="1"/>
      <w:numFmt w:val="decimal"/>
      <w:lvlText w:val="%5."/>
      <w:lvlJc w:val="left"/>
      <w:pPr>
        <w:tabs>
          <w:tab w:val="num" w:pos="3600"/>
        </w:tabs>
        <w:ind w:left="3600" w:hanging="360"/>
      </w:pPr>
    </w:lvl>
    <w:lvl w:ilvl="5" w:tplc="2752C46E" w:tentative="1">
      <w:start w:val="1"/>
      <w:numFmt w:val="decimal"/>
      <w:lvlText w:val="%6."/>
      <w:lvlJc w:val="left"/>
      <w:pPr>
        <w:tabs>
          <w:tab w:val="num" w:pos="4320"/>
        </w:tabs>
        <w:ind w:left="4320" w:hanging="360"/>
      </w:pPr>
    </w:lvl>
    <w:lvl w:ilvl="6" w:tplc="5A1E9E7E" w:tentative="1">
      <w:start w:val="1"/>
      <w:numFmt w:val="decimal"/>
      <w:lvlText w:val="%7."/>
      <w:lvlJc w:val="left"/>
      <w:pPr>
        <w:tabs>
          <w:tab w:val="num" w:pos="5040"/>
        </w:tabs>
        <w:ind w:left="5040" w:hanging="360"/>
      </w:pPr>
    </w:lvl>
    <w:lvl w:ilvl="7" w:tplc="E3D4D7BA" w:tentative="1">
      <w:start w:val="1"/>
      <w:numFmt w:val="decimal"/>
      <w:lvlText w:val="%8."/>
      <w:lvlJc w:val="left"/>
      <w:pPr>
        <w:tabs>
          <w:tab w:val="num" w:pos="5760"/>
        </w:tabs>
        <w:ind w:left="5760" w:hanging="360"/>
      </w:pPr>
    </w:lvl>
    <w:lvl w:ilvl="8" w:tplc="A0EACA4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AC"/>
    <w:rsid w:val="00012FE3"/>
    <w:rsid w:val="000146B4"/>
    <w:rsid w:val="00027DB1"/>
    <w:rsid w:val="00031CF3"/>
    <w:rsid w:val="00034E16"/>
    <w:rsid w:val="00036D18"/>
    <w:rsid w:val="00057521"/>
    <w:rsid w:val="0006053C"/>
    <w:rsid w:val="0006094A"/>
    <w:rsid w:val="00067070"/>
    <w:rsid w:val="000706F3"/>
    <w:rsid w:val="000711E2"/>
    <w:rsid w:val="000774F1"/>
    <w:rsid w:val="00085572"/>
    <w:rsid w:val="000909EF"/>
    <w:rsid w:val="00096B11"/>
    <w:rsid w:val="000A1B42"/>
    <w:rsid w:val="000B7C39"/>
    <w:rsid w:val="000C5DC7"/>
    <w:rsid w:val="000E5632"/>
    <w:rsid w:val="00102440"/>
    <w:rsid w:val="00107E26"/>
    <w:rsid w:val="001505F5"/>
    <w:rsid w:val="00152539"/>
    <w:rsid w:val="0016190D"/>
    <w:rsid w:val="00165F48"/>
    <w:rsid w:val="00167F4B"/>
    <w:rsid w:val="00171C90"/>
    <w:rsid w:val="00192A49"/>
    <w:rsid w:val="00193BAC"/>
    <w:rsid w:val="001A7E09"/>
    <w:rsid w:val="001B28CE"/>
    <w:rsid w:val="001C7612"/>
    <w:rsid w:val="001E1193"/>
    <w:rsid w:val="001E23FB"/>
    <w:rsid w:val="001F02E5"/>
    <w:rsid w:val="002048E9"/>
    <w:rsid w:val="00251F66"/>
    <w:rsid w:val="002552FC"/>
    <w:rsid w:val="00264A5D"/>
    <w:rsid w:val="00264FB4"/>
    <w:rsid w:val="00265922"/>
    <w:rsid w:val="002A48D1"/>
    <w:rsid w:val="002B1280"/>
    <w:rsid w:val="002C1312"/>
    <w:rsid w:val="002E05BD"/>
    <w:rsid w:val="002E2708"/>
    <w:rsid w:val="002E6D2A"/>
    <w:rsid w:val="003116F1"/>
    <w:rsid w:val="00311E9D"/>
    <w:rsid w:val="00317A09"/>
    <w:rsid w:val="00317E7D"/>
    <w:rsid w:val="0033053B"/>
    <w:rsid w:val="00331E63"/>
    <w:rsid w:val="00360BF2"/>
    <w:rsid w:val="00361101"/>
    <w:rsid w:val="00376A66"/>
    <w:rsid w:val="0038585A"/>
    <w:rsid w:val="003A37A6"/>
    <w:rsid w:val="003A3E08"/>
    <w:rsid w:val="003C680A"/>
    <w:rsid w:val="003D6C99"/>
    <w:rsid w:val="003E3260"/>
    <w:rsid w:val="00415942"/>
    <w:rsid w:val="00416BB7"/>
    <w:rsid w:val="0042219E"/>
    <w:rsid w:val="00424533"/>
    <w:rsid w:val="00427162"/>
    <w:rsid w:val="00435ED7"/>
    <w:rsid w:val="00455A4B"/>
    <w:rsid w:val="004566D8"/>
    <w:rsid w:val="00461FF4"/>
    <w:rsid w:val="0046408E"/>
    <w:rsid w:val="00470D27"/>
    <w:rsid w:val="00485A25"/>
    <w:rsid w:val="004A15DE"/>
    <w:rsid w:val="004B31E9"/>
    <w:rsid w:val="004B4438"/>
    <w:rsid w:val="004B5C27"/>
    <w:rsid w:val="004C05E8"/>
    <w:rsid w:val="004C23CA"/>
    <w:rsid w:val="004D4703"/>
    <w:rsid w:val="004D69BE"/>
    <w:rsid w:val="004E2EBC"/>
    <w:rsid w:val="004F0EF6"/>
    <w:rsid w:val="004F617A"/>
    <w:rsid w:val="00502A8E"/>
    <w:rsid w:val="00526346"/>
    <w:rsid w:val="00534848"/>
    <w:rsid w:val="00552F61"/>
    <w:rsid w:val="00555399"/>
    <w:rsid w:val="00564879"/>
    <w:rsid w:val="005702E5"/>
    <w:rsid w:val="00573646"/>
    <w:rsid w:val="00581B6A"/>
    <w:rsid w:val="00584580"/>
    <w:rsid w:val="00584583"/>
    <w:rsid w:val="00591ED8"/>
    <w:rsid w:val="005A0725"/>
    <w:rsid w:val="005B1A84"/>
    <w:rsid w:val="005B4F3B"/>
    <w:rsid w:val="005C2661"/>
    <w:rsid w:val="005D3005"/>
    <w:rsid w:val="005F0881"/>
    <w:rsid w:val="006069CF"/>
    <w:rsid w:val="00614CAF"/>
    <w:rsid w:val="006161D7"/>
    <w:rsid w:val="00636130"/>
    <w:rsid w:val="00647B38"/>
    <w:rsid w:val="00653FA8"/>
    <w:rsid w:val="006570D7"/>
    <w:rsid w:val="006606DC"/>
    <w:rsid w:val="00661284"/>
    <w:rsid w:val="0067135D"/>
    <w:rsid w:val="006730C7"/>
    <w:rsid w:val="00684165"/>
    <w:rsid w:val="006932A3"/>
    <w:rsid w:val="006A45D6"/>
    <w:rsid w:val="006B0068"/>
    <w:rsid w:val="006B2AE5"/>
    <w:rsid w:val="006B33C1"/>
    <w:rsid w:val="006C0719"/>
    <w:rsid w:val="006C6BC0"/>
    <w:rsid w:val="006D2737"/>
    <w:rsid w:val="006D5E79"/>
    <w:rsid w:val="006F5EE1"/>
    <w:rsid w:val="006F6910"/>
    <w:rsid w:val="007142FA"/>
    <w:rsid w:val="00716F96"/>
    <w:rsid w:val="00732DD2"/>
    <w:rsid w:val="00734924"/>
    <w:rsid w:val="00740135"/>
    <w:rsid w:val="007450CB"/>
    <w:rsid w:val="00745D37"/>
    <w:rsid w:val="00750BD6"/>
    <w:rsid w:val="00761A1C"/>
    <w:rsid w:val="00770EF5"/>
    <w:rsid w:val="007B3066"/>
    <w:rsid w:val="007B6DAD"/>
    <w:rsid w:val="007C0334"/>
    <w:rsid w:val="007C2FBF"/>
    <w:rsid w:val="007E27B7"/>
    <w:rsid w:val="007E58A6"/>
    <w:rsid w:val="00801DA4"/>
    <w:rsid w:val="00805C23"/>
    <w:rsid w:val="00805D92"/>
    <w:rsid w:val="00810E48"/>
    <w:rsid w:val="00825D3C"/>
    <w:rsid w:val="00831805"/>
    <w:rsid w:val="00831B14"/>
    <w:rsid w:val="00835AB1"/>
    <w:rsid w:val="008367D5"/>
    <w:rsid w:val="008476CC"/>
    <w:rsid w:val="00861E90"/>
    <w:rsid w:val="00867CBF"/>
    <w:rsid w:val="008758CD"/>
    <w:rsid w:val="0088339B"/>
    <w:rsid w:val="00884EAF"/>
    <w:rsid w:val="008A56CB"/>
    <w:rsid w:val="008D7E11"/>
    <w:rsid w:val="008E2149"/>
    <w:rsid w:val="008E7694"/>
    <w:rsid w:val="008F0D28"/>
    <w:rsid w:val="008F79C2"/>
    <w:rsid w:val="00910FC2"/>
    <w:rsid w:val="0091660D"/>
    <w:rsid w:val="00933D25"/>
    <w:rsid w:val="0094317B"/>
    <w:rsid w:val="00945162"/>
    <w:rsid w:val="0095082C"/>
    <w:rsid w:val="00950897"/>
    <w:rsid w:val="00960E3F"/>
    <w:rsid w:val="00964054"/>
    <w:rsid w:val="00970BED"/>
    <w:rsid w:val="00971EB7"/>
    <w:rsid w:val="00973FC8"/>
    <w:rsid w:val="00981EC1"/>
    <w:rsid w:val="009927EB"/>
    <w:rsid w:val="009B4246"/>
    <w:rsid w:val="009B5831"/>
    <w:rsid w:val="009B6F9E"/>
    <w:rsid w:val="009C043F"/>
    <w:rsid w:val="009C0E7F"/>
    <w:rsid w:val="009E0196"/>
    <w:rsid w:val="009E1D0A"/>
    <w:rsid w:val="009F5F7C"/>
    <w:rsid w:val="00A04C16"/>
    <w:rsid w:val="00A14D64"/>
    <w:rsid w:val="00A21839"/>
    <w:rsid w:val="00A27634"/>
    <w:rsid w:val="00A342C4"/>
    <w:rsid w:val="00A346AE"/>
    <w:rsid w:val="00A37E17"/>
    <w:rsid w:val="00A46D44"/>
    <w:rsid w:val="00A5371B"/>
    <w:rsid w:val="00A56663"/>
    <w:rsid w:val="00A611B3"/>
    <w:rsid w:val="00AA5182"/>
    <w:rsid w:val="00AC036D"/>
    <w:rsid w:val="00AC2D2E"/>
    <w:rsid w:val="00AC40DA"/>
    <w:rsid w:val="00AC49D9"/>
    <w:rsid w:val="00AC4D44"/>
    <w:rsid w:val="00AD4A40"/>
    <w:rsid w:val="00AE089A"/>
    <w:rsid w:val="00AE448C"/>
    <w:rsid w:val="00AE6567"/>
    <w:rsid w:val="00AF4EA4"/>
    <w:rsid w:val="00AF689C"/>
    <w:rsid w:val="00B049AF"/>
    <w:rsid w:val="00B102F8"/>
    <w:rsid w:val="00B10D11"/>
    <w:rsid w:val="00B25D37"/>
    <w:rsid w:val="00B26561"/>
    <w:rsid w:val="00B36106"/>
    <w:rsid w:val="00B4200B"/>
    <w:rsid w:val="00B45C1D"/>
    <w:rsid w:val="00B754F3"/>
    <w:rsid w:val="00B933CE"/>
    <w:rsid w:val="00B935B3"/>
    <w:rsid w:val="00B936B5"/>
    <w:rsid w:val="00B93DE1"/>
    <w:rsid w:val="00B97347"/>
    <w:rsid w:val="00BA2CD4"/>
    <w:rsid w:val="00BA47F4"/>
    <w:rsid w:val="00BB5469"/>
    <w:rsid w:val="00BB71B3"/>
    <w:rsid w:val="00BB71C1"/>
    <w:rsid w:val="00BC5D2E"/>
    <w:rsid w:val="00BD1559"/>
    <w:rsid w:val="00BE3CE6"/>
    <w:rsid w:val="00BF0729"/>
    <w:rsid w:val="00BF2FC9"/>
    <w:rsid w:val="00BF53DA"/>
    <w:rsid w:val="00C07437"/>
    <w:rsid w:val="00C2652D"/>
    <w:rsid w:val="00C3207E"/>
    <w:rsid w:val="00C405BF"/>
    <w:rsid w:val="00C4797A"/>
    <w:rsid w:val="00C5291B"/>
    <w:rsid w:val="00C648D8"/>
    <w:rsid w:val="00C718EF"/>
    <w:rsid w:val="00C72B71"/>
    <w:rsid w:val="00C80097"/>
    <w:rsid w:val="00C8102F"/>
    <w:rsid w:val="00C9743B"/>
    <w:rsid w:val="00CA2FE8"/>
    <w:rsid w:val="00CB1B29"/>
    <w:rsid w:val="00CB6520"/>
    <w:rsid w:val="00CD40C9"/>
    <w:rsid w:val="00CD6FD5"/>
    <w:rsid w:val="00CE7EB6"/>
    <w:rsid w:val="00CF07D6"/>
    <w:rsid w:val="00CF4718"/>
    <w:rsid w:val="00D0157D"/>
    <w:rsid w:val="00D14CBA"/>
    <w:rsid w:val="00D22274"/>
    <w:rsid w:val="00D512D9"/>
    <w:rsid w:val="00D6288A"/>
    <w:rsid w:val="00D642CF"/>
    <w:rsid w:val="00D66DAD"/>
    <w:rsid w:val="00D7086D"/>
    <w:rsid w:val="00D97CAC"/>
    <w:rsid w:val="00DC551A"/>
    <w:rsid w:val="00DD3385"/>
    <w:rsid w:val="00DE3287"/>
    <w:rsid w:val="00DF0DF6"/>
    <w:rsid w:val="00DF4000"/>
    <w:rsid w:val="00DF6389"/>
    <w:rsid w:val="00DF71FB"/>
    <w:rsid w:val="00E242AA"/>
    <w:rsid w:val="00E25AE8"/>
    <w:rsid w:val="00E529A9"/>
    <w:rsid w:val="00E73182"/>
    <w:rsid w:val="00E75F55"/>
    <w:rsid w:val="00EA4E4F"/>
    <w:rsid w:val="00F05B14"/>
    <w:rsid w:val="00F16393"/>
    <w:rsid w:val="00F17064"/>
    <w:rsid w:val="00F17820"/>
    <w:rsid w:val="00F32E8A"/>
    <w:rsid w:val="00F355AE"/>
    <w:rsid w:val="00F4500A"/>
    <w:rsid w:val="00F525C9"/>
    <w:rsid w:val="00F67589"/>
    <w:rsid w:val="00F90134"/>
    <w:rsid w:val="00F95DD0"/>
    <w:rsid w:val="00FA624A"/>
    <w:rsid w:val="00FB57A1"/>
    <w:rsid w:val="00FD5165"/>
    <w:rsid w:val="00FE3503"/>
    <w:rsid w:val="00FE450E"/>
    <w:rsid w:val="00FE753A"/>
    <w:rsid w:val="00FF10EF"/>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D6FB"/>
  <w15:chartTrackingRefBased/>
  <w15:docId w15:val="{8D45DC00-6653-4E06-A4E2-9BE642CA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A1C"/>
    <w:rPr>
      <w:rFonts w:ascii="Etelka Text" w:hAnsi="Etelka Text"/>
      <w:lang w:val="en-GB"/>
    </w:rPr>
  </w:style>
  <w:style w:type="paragraph" w:styleId="Heading1">
    <w:name w:val="heading 1"/>
    <w:basedOn w:val="Normal"/>
    <w:next w:val="Normal"/>
    <w:link w:val="Heading1Char"/>
    <w:uiPriority w:val="8"/>
    <w:qFormat/>
    <w:rsid w:val="00C405BF"/>
    <w:pPr>
      <w:keepNext/>
      <w:keepLines/>
      <w:spacing w:before="240"/>
      <w:outlineLvl w:val="0"/>
    </w:pPr>
    <w:rPr>
      <w:rFonts w:asciiTheme="majorHAnsi" w:eastAsiaTheme="majorEastAsia" w:hAnsiTheme="majorHAnsi" w:cstheme="majorBidi"/>
      <w:color w:val="4F81BD" w:themeColor="accent1"/>
      <w:sz w:val="32"/>
      <w:szCs w:val="32"/>
    </w:rPr>
  </w:style>
  <w:style w:type="paragraph" w:styleId="Heading2">
    <w:name w:val="heading 2"/>
    <w:basedOn w:val="Normal"/>
    <w:next w:val="Normal"/>
    <w:link w:val="Heading2Char"/>
    <w:uiPriority w:val="9"/>
    <w:semiHidden/>
    <w:unhideWhenUsed/>
    <w:qFormat/>
    <w:rsid w:val="00C405BF"/>
    <w:pPr>
      <w:keepNext/>
      <w:keepLines/>
      <w:spacing w:before="40"/>
      <w:outlineLvl w:val="1"/>
    </w:pPr>
    <w:rPr>
      <w:rFonts w:asciiTheme="majorHAnsi" w:eastAsiaTheme="majorEastAsia" w:hAnsiTheme="majorHAnsi" w:cstheme="majorBid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D2"/>
    <w:pPr>
      <w:tabs>
        <w:tab w:val="center" w:pos="4536"/>
        <w:tab w:val="right" w:pos="9072"/>
      </w:tabs>
    </w:pPr>
  </w:style>
  <w:style w:type="character" w:customStyle="1" w:styleId="HeaderChar">
    <w:name w:val="Header Char"/>
    <w:basedOn w:val="DefaultParagraphFont"/>
    <w:link w:val="Header"/>
    <w:uiPriority w:val="99"/>
    <w:rsid w:val="00192A49"/>
    <w:rPr>
      <w:rFonts w:ascii="Etelka Text" w:hAnsi="Etelka Text"/>
      <w:sz w:val="19"/>
    </w:rPr>
  </w:style>
  <w:style w:type="paragraph" w:styleId="Footer">
    <w:name w:val="footer"/>
    <w:basedOn w:val="Normal"/>
    <w:link w:val="FooterChar"/>
    <w:uiPriority w:val="99"/>
    <w:unhideWhenUsed/>
    <w:rsid w:val="00732DD2"/>
    <w:pPr>
      <w:tabs>
        <w:tab w:val="center" w:pos="4536"/>
        <w:tab w:val="right" w:pos="9072"/>
      </w:tabs>
    </w:pPr>
  </w:style>
  <w:style w:type="character" w:customStyle="1" w:styleId="FooterChar">
    <w:name w:val="Footer Char"/>
    <w:basedOn w:val="DefaultParagraphFont"/>
    <w:link w:val="Footer"/>
    <w:uiPriority w:val="99"/>
    <w:rsid w:val="00192A49"/>
    <w:rPr>
      <w:rFonts w:ascii="Etelka Text" w:hAnsi="Etelka Text"/>
      <w:sz w:val="19"/>
    </w:rPr>
  </w:style>
  <w:style w:type="paragraph" w:styleId="BalloonText">
    <w:name w:val="Balloon Text"/>
    <w:basedOn w:val="Normal"/>
    <w:link w:val="BalloonTextChar"/>
    <w:uiPriority w:val="99"/>
    <w:semiHidden/>
    <w:unhideWhenUsed/>
    <w:rsid w:val="00732DD2"/>
    <w:rPr>
      <w:rFonts w:ascii="Tahoma" w:hAnsi="Tahoma" w:cs="Tahoma"/>
      <w:sz w:val="16"/>
      <w:szCs w:val="16"/>
    </w:rPr>
  </w:style>
  <w:style w:type="character" w:customStyle="1" w:styleId="BalloonTextChar">
    <w:name w:val="Balloon Text Char"/>
    <w:basedOn w:val="DefaultParagraphFont"/>
    <w:link w:val="BalloonText"/>
    <w:uiPriority w:val="99"/>
    <w:semiHidden/>
    <w:rsid w:val="00192A49"/>
    <w:rPr>
      <w:rFonts w:ascii="Tahoma" w:hAnsi="Tahoma" w:cs="Tahoma"/>
      <w:sz w:val="16"/>
      <w:szCs w:val="16"/>
    </w:rPr>
  </w:style>
  <w:style w:type="table" w:styleId="TableGrid">
    <w:name w:val="Table Grid"/>
    <w:basedOn w:val="TableNormal"/>
    <w:uiPriority w:val="59"/>
    <w:rsid w:val="0058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uiPriority w:val="99"/>
    <w:unhideWhenUsed/>
    <w:rsid w:val="00DE3287"/>
    <w:pPr>
      <w:autoSpaceDE w:val="0"/>
      <w:autoSpaceDN w:val="0"/>
      <w:adjustRightInd w:val="0"/>
      <w:textAlignment w:val="center"/>
    </w:pPr>
    <w:rPr>
      <w:rFonts w:cs="SAPSans2007Light"/>
      <w:color w:val="000000"/>
      <w:sz w:val="14"/>
      <w:szCs w:val="14"/>
      <w:lang w:val="de-DE"/>
    </w:rPr>
  </w:style>
  <w:style w:type="character" w:customStyle="1" w:styleId="PP">
    <w:name w:val="P.P."/>
    <w:uiPriority w:val="99"/>
    <w:unhideWhenUsed/>
    <w:rsid w:val="00584583"/>
    <w:rPr>
      <w:rFonts w:ascii="Etelka Text" w:hAnsi="Etelka Text" w:cs="SAPSans2007Light"/>
      <w:w w:val="85"/>
      <w:sz w:val="18"/>
      <w:szCs w:val="18"/>
    </w:rPr>
  </w:style>
  <w:style w:type="paragraph" w:styleId="Title">
    <w:name w:val="Title"/>
    <w:basedOn w:val="Normal"/>
    <w:next w:val="Normal"/>
    <w:link w:val="TitleChar"/>
    <w:uiPriority w:val="1"/>
    <w:qFormat/>
    <w:rsid w:val="00761A1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
    <w:rsid w:val="00761A1C"/>
    <w:rPr>
      <w:rFonts w:ascii="Etelka Text" w:eastAsiaTheme="majorEastAsia" w:hAnsi="Etelka Text" w:cstheme="majorBidi"/>
      <w:b/>
      <w:spacing w:val="5"/>
      <w:kern w:val="28"/>
      <w:szCs w:val="52"/>
      <w:lang w:val="en-GB"/>
    </w:rPr>
  </w:style>
  <w:style w:type="paragraph" w:customStyle="1" w:styleId="LogoWinGD">
    <w:name w:val="Logo WinGD"/>
    <w:basedOn w:val="Normal"/>
    <w:semiHidden/>
    <w:qFormat/>
    <w:rsid w:val="00C8102F"/>
    <w:pPr>
      <w:tabs>
        <w:tab w:val="left" w:pos="2268"/>
      </w:tabs>
    </w:pPr>
    <w:rPr>
      <w:rFonts w:ascii="Arial" w:hAnsi="Arial"/>
      <w:noProof/>
      <w:lang w:val="de-CH" w:eastAsia="de-CH"/>
    </w:rPr>
  </w:style>
  <w:style w:type="character" w:customStyle="1" w:styleId="Heading2Char">
    <w:name w:val="Heading 2 Char"/>
    <w:basedOn w:val="DefaultParagraphFont"/>
    <w:link w:val="Heading2"/>
    <w:uiPriority w:val="9"/>
    <w:semiHidden/>
    <w:rsid w:val="00C405BF"/>
    <w:rPr>
      <w:rFonts w:asciiTheme="majorHAnsi" w:eastAsiaTheme="majorEastAsia" w:hAnsiTheme="majorHAnsi" w:cstheme="majorBidi"/>
      <w:color w:val="4F81BD" w:themeColor="accent1"/>
      <w:sz w:val="26"/>
      <w:szCs w:val="26"/>
      <w:lang w:val="en-GB"/>
    </w:rPr>
  </w:style>
  <w:style w:type="character" w:customStyle="1" w:styleId="Heading1Char">
    <w:name w:val="Heading 1 Char"/>
    <w:basedOn w:val="DefaultParagraphFont"/>
    <w:link w:val="Heading1"/>
    <w:uiPriority w:val="8"/>
    <w:rsid w:val="00C405BF"/>
    <w:rPr>
      <w:rFonts w:asciiTheme="majorHAnsi" w:eastAsiaTheme="majorEastAsia" w:hAnsiTheme="majorHAnsi" w:cstheme="majorBidi"/>
      <w:color w:val="4F81BD" w:themeColor="accent1"/>
      <w:sz w:val="32"/>
      <w:szCs w:val="32"/>
      <w:lang w:val="en-GB"/>
    </w:rPr>
  </w:style>
  <w:style w:type="character" w:styleId="Hyperlink">
    <w:name w:val="Hyperlink"/>
    <w:basedOn w:val="DefaultParagraphFont"/>
    <w:uiPriority w:val="99"/>
    <w:unhideWhenUsed/>
    <w:rsid w:val="000706F3"/>
    <w:rPr>
      <w:color w:val="0000FF" w:themeColor="hyperlink"/>
      <w:u w:val="single"/>
    </w:rPr>
  </w:style>
  <w:style w:type="character" w:styleId="CommentReference">
    <w:name w:val="annotation reference"/>
    <w:basedOn w:val="DefaultParagraphFont"/>
    <w:uiPriority w:val="99"/>
    <w:semiHidden/>
    <w:unhideWhenUsed/>
    <w:rsid w:val="00AC036D"/>
    <w:rPr>
      <w:sz w:val="16"/>
      <w:szCs w:val="16"/>
    </w:rPr>
  </w:style>
  <w:style w:type="paragraph" w:styleId="CommentText">
    <w:name w:val="annotation text"/>
    <w:basedOn w:val="Normal"/>
    <w:link w:val="CommentTextChar"/>
    <w:uiPriority w:val="99"/>
    <w:semiHidden/>
    <w:unhideWhenUsed/>
    <w:rsid w:val="00AC036D"/>
    <w:rPr>
      <w:sz w:val="20"/>
      <w:szCs w:val="20"/>
    </w:rPr>
  </w:style>
  <w:style w:type="character" w:customStyle="1" w:styleId="CommentTextChar">
    <w:name w:val="Comment Text Char"/>
    <w:basedOn w:val="DefaultParagraphFont"/>
    <w:link w:val="CommentText"/>
    <w:uiPriority w:val="99"/>
    <w:semiHidden/>
    <w:rsid w:val="00AC036D"/>
    <w:rPr>
      <w:rFonts w:ascii="Etelka Text" w:hAnsi="Etelka Text"/>
      <w:sz w:val="20"/>
      <w:szCs w:val="20"/>
      <w:lang w:val="en-GB"/>
    </w:rPr>
  </w:style>
  <w:style w:type="paragraph" w:styleId="CommentSubject">
    <w:name w:val="annotation subject"/>
    <w:basedOn w:val="CommentText"/>
    <w:next w:val="CommentText"/>
    <w:link w:val="CommentSubjectChar"/>
    <w:uiPriority w:val="99"/>
    <w:semiHidden/>
    <w:unhideWhenUsed/>
    <w:rsid w:val="00AC036D"/>
    <w:rPr>
      <w:b/>
      <w:bCs/>
    </w:rPr>
  </w:style>
  <w:style w:type="character" w:customStyle="1" w:styleId="CommentSubjectChar">
    <w:name w:val="Comment Subject Char"/>
    <w:basedOn w:val="CommentTextChar"/>
    <w:link w:val="CommentSubject"/>
    <w:uiPriority w:val="99"/>
    <w:semiHidden/>
    <w:rsid w:val="00AC036D"/>
    <w:rPr>
      <w:rFonts w:ascii="Etelka Text" w:hAnsi="Etelka Text"/>
      <w:b/>
      <w:bCs/>
      <w:sz w:val="20"/>
      <w:szCs w:val="20"/>
      <w:lang w:val="en-GB"/>
    </w:rPr>
  </w:style>
  <w:style w:type="paragraph" w:styleId="BodyText">
    <w:name w:val="Body Text"/>
    <w:basedOn w:val="Normal"/>
    <w:link w:val="BodyTextChar"/>
    <w:uiPriority w:val="1"/>
    <w:qFormat/>
    <w:rsid w:val="00360BF2"/>
    <w:pPr>
      <w:widowControl w:val="0"/>
      <w:spacing w:after="220" w:line="260" w:lineRule="atLeast"/>
      <w:ind w:left="2438"/>
    </w:pPr>
    <w:rPr>
      <w:rFonts w:ascii="Arial" w:eastAsia="Times New Roman" w:hAnsi="Arial" w:cs="Times New Roman"/>
    </w:rPr>
  </w:style>
  <w:style w:type="character" w:customStyle="1" w:styleId="BodyTextChar">
    <w:name w:val="Body Text Char"/>
    <w:basedOn w:val="DefaultParagraphFont"/>
    <w:link w:val="BodyText"/>
    <w:uiPriority w:val="1"/>
    <w:rsid w:val="00360BF2"/>
    <w:rPr>
      <w:rFonts w:ascii="Arial" w:eastAsia="Times New Roman" w:hAnsi="Arial" w:cs="Times New Roman"/>
      <w:lang w:val="en-GB"/>
    </w:rPr>
  </w:style>
  <w:style w:type="paragraph" w:styleId="NormalWeb">
    <w:name w:val="Normal (Web)"/>
    <w:basedOn w:val="Normal"/>
    <w:uiPriority w:val="99"/>
    <w:rsid w:val="00360BF2"/>
    <w:pPr>
      <w:spacing w:after="158"/>
    </w:pPr>
    <w:rPr>
      <w:rFonts w:ascii="Arial" w:eastAsia="Times New Roman" w:hAnsi="Arial" w:cs="Arial"/>
      <w:color w:val="000000"/>
      <w:sz w:val="19"/>
      <w:szCs w:val="19"/>
      <w:lang w:val="de-DE" w:eastAsia="de-DE" w:bidi="de-DE"/>
    </w:rPr>
  </w:style>
  <w:style w:type="paragraph" w:styleId="ListParagraph">
    <w:name w:val="List Paragraph"/>
    <w:basedOn w:val="Normal"/>
    <w:uiPriority w:val="34"/>
    <w:qFormat/>
    <w:rsid w:val="00C9743B"/>
    <w:pPr>
      <w:spacing w:after="160" w:line="300" w:lineRule="auto"/>
      <w:ind w:left="720"/>
      <w:contextualSpacing/>
    </w:pPr>
    <w:rPr>
      <w:rFonts w:asciiTheme="minorHAnsi" w:eastAsiaTheme="minorEastAsia" w:hAnsiTheme="minorHAnsi"/>
      <w:sz w:val="21"/>
      <w:szCs w:val="21"/>
      <w:lang w:val="de-CH"/>
    </w:rPr>
  </w:style>
  <w:style w:type="paragraph" w:styleId="Revision">
    <w:name w:val="Revision"/>
    <w:hidden/>
    <w:uiPriority w:val="99"/>
    <w:semiHidden/>
    <w:rsid w:val="00970BED"/>
    <w:rPr>
      <w:rFonts w:ascii="Etelka Text" w:hAnsi="Etelka Text"/>
      <w:lang w:val="en-GB"/>
    </w:rPr>
  </w:style>
  <w:style w:type="paragraph" w:styleId="Caption">
    <w:name w:val="caption"/>
    <w:basedOn w:val="Normal"/>
    <w:next w:val="Normal"/>
    <w:uiPriority w:val="35"/>
    <w:unhideWhenUsed/>
    <w:qFormat/>
    <w:rsid w:val="00933D25"/>
    <w:pPr>
      <w:spacing w:after="200"/>
    </w:pPr>
    <w:rPr>
      <w:i/>
      <w:iCs/>
      <w:color w:val="070D33" w:themeColor="text2"/>
      <w:sz w:val="18"/>
      <w:szCs w:val="18"/>
    </w:rPr>
  </w:style>
  <w:style w:type="paragraph" w:customStyle="1" w:styleId="NoIndenttext">
    <w:name w:val="NoIndent text"/>
    <w:basedOn w:val="Normal"/>
    <w:rsid w:val="00B93DE1"/>
    <w:pPr>
      <w:spacing w:line="320" w:lineRule="exact"/>
    </w:pPr>
    <w:rPr>
      <w:rFonts w:ascii="Helvetica 55 Roman" w:eastAsia="Times New Roman" w:hAnsi="Helvetica 55 Roman" w:cs="Times New Roman"/>
      <w:sz w:val="24"/>
      <w:szCs w:val="20"/>
      <w:lang w:eastAsia="en-GB"/>
    </w:rPr>
  </w:style>
  <w:style w:type="character" w:customStyle="1" w:styleId="st">
    <w:name w:val="st"/>
    <w:basedOn w:val="DefaultParagraphFont"/>
    <w:rsid w:val="00B93DE1"/>
  </w:style>
  <w:style w:type="character" w:styleId="Emphasis">
    <w:name w:val="Emphasis"/>
    <w:basedOn w:val="DefaultParagraphFont"/>
    <w:uiPriority w:val="20"/>
    <w:qFormat/>
    <w:rsid w:val="00B93DE1"/>
    <w:rPr>
      <w:i/>
      <w:iCs/>
    </w:rPr>
  </w:style>
  <w:style w:type="character" w:styleId="Strong">
    <w:name w:val="Strong"/>
    <w:basedOn w:val="DefaultParagraphFont"/>
    <w:uiPriority w:val="22"/>
    <w:qFormat/>
    <w:rsid w:val="00B93DE1"/>
    <w:rPr>
      <w:b/>
      <w:bCs/>
    </w:rPr>
  </w:style>
  <w:style w:type="character" w:customStyle="1" w:styleId="UnresolvedMention1">
    <w:name w:val="Unresolved Mention1"/>
    <w:basedOn w:val="DefaultParagraphFont"/>
    <w:uiPriority w:val="99"/>
    <w:semiHidden/>
    <w:unhideWhenUsed/>
    <w:rsid w:val="000711E2"/>
    <w:rPr>
      <w:color w:val="808080"/>
      <w:shd w:val="clear" w:color="auto" w:fill="E6E6E6"/>
    </w:rPr>
  </w:style>
  <w:style w:type="character" w:customStyle="1" w:styleId="UnresolvedMention2">
    <w:name w:val="Unresolved Mention2"/>
    <w:basedOn w:val="DefaultParagraphFont"/>
    <w:uiPriority w:val="99"/>
    <w:semiHidden/>
    <w:unhideWhenUsed/>
    <w:rsid w:val="00581B6A"/>
    <w:rPr>
      <w:color w:val="808080"/>
      <w:shd w:val="clear" w:color="auto" w:fill="E6E6E6"/>
    </w:rPr>
  </w:style>
  <w:style w:type="character" w:styleId="Mention">
    <w:name w:val="Mention"/>
    <w:basedOn w:val="DefaultParagraphFont"/>
    <w:uiPriority w:val="99"/>
    <w:semiHidden/>
    <w:unhideWhenUsed/>
    <w:rsid w:val="00C265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2459">
      <w:bodyDiv w:val="1"/>
      <w:marLeft w:val="0"/>
      <w:marRight w:val="0"/>
      <w:marTop w:val="0"/>
      <w:marBottom w:val="0"/>
      <w:divBdr>
        <w:top w:val="none" w:sz="0" w:space="0" w:color="auto"/>
        <w:left w:val="none" w:sz="0" w:space="0" w:color="auto"/>
        <w:bottom w:val="none" w:sz="0" w:space="0" w:color="auto"/>
        <w:right w:val="none" w:sz="0" w:space="0" w:color="auto"/>
      </w:divBdr>
    </w:div>
    <w:div w:id="851334737">
      <w:bodyDiv w:val="1"/>
      <w:marLeft w:val="0"/>
      <w:marRight w:val="0"/>
      <w:marTop w:val="0"/>
      <w:marBottom w:val="0"/>
      <w:divBdr>
        <w:top w:val="none" w:sz="0" w:space="0" w:color="auto"/>
        <w:left w:val="none" w:sz="0" w:space="0" w:color="auto"/>
        <w:bottom w:val="none" w:sz="0" w:space="0" w:color="auto"/>
        <w:right w:val="none" w:sz="0" w:space="0" w:color="auto"/>
      </w:divBdr>
    </w:div>
    <w:div w:id="970751786">
      <w:bodyDiv w:val="1"/>
      <w:marLeft w:val="0"/>
      <w:marRight w:val="0"/>
      <w:marTop w:val="0"/>
      <w:marBottom w:val="0"/>
      <w:divBdr>
        <w:top w:val="none" w:sz="0" w:space="0" w:color="auto"/>
        <w:left w:val="none" w:sz="0" w:space="0" w:color="auto"/>
        <w:bottom w:val="none" w:sz="0" w:space="0" w:color="auto"/>
        <w:right w:val="none" w:sz="0" w:space="0" w:color="auto"/>
      </w:divBdr>
    </w:div>
    <w:div w:id="1053307060">
      <w:bodyDiv w:val="1"/>
      <w:marLeft w:val="0"/>
      <w:marRight w:val="0"/>
      <w:marTop w:val="0"/>
      <w:marBottom w:val="0"/>
      <w:divBdr>
        <w:top w:val="none" w:sz="0" w:space="0" w:color="auto"/>
        <w:left w:val="none" w:sz="0" w:space="0" w:color="auto"/>
        <w:bottom w:val="none" w:sz="0" w:space="0" w:color="auto"/>
        <w:right w:val="none" w:sz="0" w:space="0" w:color="auto"/>
      </w:divBdr>
    </w:div>
    <w:div w:id="11379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garcia@wing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WIN GD">
      <a:dk1>
        <a:sysClr val="windowText" lastClr="000000"/>
      </a:dk1>
      <a:lt1>
        <a:sysClr val="window" lastClr="FFFFFF"/>
      </a:lt1>
      <a:dk2>
        <a:srgbClr val="070D33"/>
      </a:dk2>
      <a:lt2>
        <a:srgbClr val="EEECE1"/>
      </a:lt2>
      <a:accent1>
        <a:srgbClr val="4F81BD"/>
      </a:accent1>
      <a:accent2>
        <a:srgbClr val="D51317"/>
      </a:accent2>
      <a:accent3>
        <a:srgbClr val="000000"/>
      </a:accent3>
      <a:accent4>
        <a:srgbClr val="060E9F"/>
      </a:accent4>
      <a:accent5>
        <a:srgbClr val="768EB5"/>
      </a:accent5>
      <a:accent6>
        <a:srgbClr val="8C8C8C"/>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553E-9D7C-4219-A595-C57E525C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Cartalemi Carmelo</dc:creator>
  <cp:keywords/>
  <dc:description/>
  <cp:lastModifiedBy>Kami Paulson</cp:lastModifiedBy>
  <cp:revision>3</cp:revision>
  <cp:lastPrinted>2018-02-21T09:54:00Z</cp:lastPrinted>
  <dcterms:created xsi:type="dcterms:W3CDTF">2018-02-21T13:24:00Z</dcterms:created>
  <dcterms:modified xsi:type="dcterms:W3CDTF">2018-02-21T13:25:00Z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254233667</vt:i4>
  </property>
</Properties>
</file>